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67" w:rsidRPr="00ED4A67" w:rsidRDefault="00ED4A67" w:rsidP="00ED4A6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D4A67">
        <w:rPr>
          <w:rFonts w:ascii="Georgia" w:eastAsia="Times New Roman" w:hAnsi="Georgia" w:cs="Arial"/>
          <w:b/>
          <w:bCs/>
          <w:color w:val="CC0000"/>
          <w:sz w:val="28"/>
          <w:szCs w:val="28"/>
        </w:rPr>
        <w:t>П</w:t>
      </w:r>
      <w:proofErr w:type="gramEnd"/>
      <w:r w:rsidRPr="00ED4A67">
        <w:rPr>
          <w:rFonts w:ascii="Georgia" w:eastAsia="Times New Roman" w:hAnsi="Georgia" w:cs="Arial"/>
          <w:b/>
          <w:bCs/>
          <w:color w:val="CC0000"/>
          <w:sz w:val="28"/>
          <w:szCs w:val="28"/>
        </w:rPr>
        <w:fldChar w:fldCharType="begin"/>
      </w:r>
      <w:r w:rsidRPr="00ED4A67">
        <w:rPr>
          <w:rFonts w:ascii="Georgia" w:eastAsia="Times New Roman" w:hAnsi="Georgia" w:cs="Arial"/>
          <w:b/>
          <w:bCs/>
          <w:color w:val="CC0000"/>
          <w:sz w:val="28"/>
          <w:szCs w:val="28"/>
        </w:rPr>
        <w:instrText xml:space="preserve"> HYPERLINK "http://school34ufa.ru/data/documents/Perechen-normativnyh.docx" </w:instrText>
      </w:r>
      <w:r w:rsidRPr="00ED4A67">
        <w:rPr>
          <w:rFonts w:ascii="Georgia" w:eastAsia="Times New Roman" w:hAnsi="Georgia" w:cs="Arial"/>
          <w:b/>
          <w:bCs/>
          <w:color w:val="CC0000"/>
          <w:sz w:val="28"/>
          <w:szCs w:val="28"/>
        </w:rPr>
        <w:fldChar w:fldCharType="separate"/>
      </w:r>
      <w:r w:rsidRPr="00ED4A67">
        <w:rPr>
          <w:rFonts w:ascii="Georgia" w:eastAsia="Times New Roman" w:hAnsi="Georgia" w:cs="Arial"/>
          <w:b/>
          <w:bCs/>
          <w:color w:val="336699"/>
          <w:sz w:val="28"/>
          <w:u w:val="single"/>
        </w:rPr>
        <w:t>еречень нормативных, методических и иных материалов по организации инклюзивного образования:</w:t>
      </w:r>
      <w:r w:rsidRPr="00ED4A67">
        <w:rPr>
          <w:rFonts w:ascii="Georgia" w:eastAsia="Times New Roman" w:hAnsi="Georgia" w:cs="Arial"/>
          <w:b/>
          <w:bCs/>
          <w:color w:val="CC0000"/>
          <w:sz w:val="28"/>
          <w:szCs w:val="28"/>
        </w:rPr>
        <w:fldChar w:fldCharType="end"/>
      </w:r>
    </w:p>
    <w:p w:rsidR="00ED4A67" w:rsidRPr="00ED4A67" w:rsidRDefault="00ED4A67" w:rsidP="00ED4A6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hyperlink r:id="rId4" w:history="1">
        <w:r w:rsidRPr="00ED4A67">
          <w:rPr>
            <w:rFonts w:ascii="Arial" w:eastAsia="Times New Roman" w:hAnsi="Arial" w:cs="Arial"/>
            <w:color w:val="336699"/>
            <w:sz w:val="20"/>
            <w:szCs w:val="20"/>
            <w:u w:val="single"/>
          </w:rPr>
          <w:br/>
        </w:r>
      </w:hyperlink>
    </w:p>
    <w:p w:rsidR="00ED4A67" w:rsidRPr="00ED4A67" w:rsidRDefault="00ED4A67" w:rsidP="00ED4A6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 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Письмо министерства образования и науки РоссийскойФедерации от 11 марта 2016 г. № ВК-452/07 "О введении ФГОС ОВЗ".</w:t>
      </w:r>
    </w:p>
    <w:p w:rsidR="00ED4A67" w:rsidRPr="00ED4A67" w:rsidRDefault="00ED4A67" w:rsidP="00ED4A67">
      <w:pPr>
        <w:shd w:val="clear" w:color="auto" w:fill="FEFEFE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bookmarkStart w:id="0" w:name="TOC-2.-01.12.2014-.-419--."/>
      <w:bookmarkEnd w:id="0"/>
      <w:r w:rsidRPr="00ED4A67"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</w:rPr>
        <w:t>2. Федеральныйзакон от 01.12.2014 г. № 419-ФЗ</w:t>
      </w:r>
      <w:proofErr w:type="gramStart"/>
      <w:r w:rsidRPr="00ED4A67"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</w:rPr>
        <w:t>"О</w:t>
      </w:r>
      <w:proofErr w:type="gramEnd"/>
      <w:r w:rsidRPr="00ED4A67"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</w:rPr>
        <w:t> внесении изменений в отдельнзаконодательные актыРоссийской Федерации по вопросам социальной защиты инвалидов в связис ратификацией Конвенции о правах инвалидов".</w:t>
      </w:r>
    </w:p>
    <w:p w:rsidR="00ED4A67" w:rsidRPr="00ED4A67" w:rsidRDefault="00ED4A67" w:rsidP="00ED4A67">
      <w:pPr>
        <w:shd w:val="clear" w:color="auto" w:fill="FEFEFE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bookmarkStart w:id="1" w:name="TOC-3.-10.07.2015-N-26-2.4.2.3286-15---."/>
      <w:bookmarkEnd w:id="1"/>
      <w:r w:rsidRPr="00ED4A6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3. </w:t>
      </w:r>
      <w:proofErr w:type="gramStart"/>
      <w:r w:rsidRPr="00ED4A67">
        <w:rPr>
          <w:rFonts w:ascii="Georgia" w:eastAsia="Times New Roman" w:hAnsi="Georgia" w:cs="Arial"/>
          <w:b/>
          <w:bCs/>
          <w:color w:val="000000"/>
          <w:kern w:val="36"/>
          <w:sz w:val="24"/>
          <w:szCs w:val="24"/>
        </w:rPr>
        <w:t xml:space="preserve">Постановление Главного государственного санитарного врача РФот 10.07.2015 N 26 "Об утверждении СанПиН 2.4.2.3286-15"Санитарно-эпидемиологические требования к условиям и организации обученияи воспитания в организациях, осуществляющих образовательную деятельность поадаптированным основным общеобразовательным программам для обучающихся сограниченными возможностями здоровья". </w:t>
      </w:r>
      <w:proofErr w:type="gramEnd"/>
    </w:p>
    <w:p w:rsidR="00ED4A67" w:rsidRPr="00ED4A67" w:rsidRDefault="00ED4A67" w:rsidP="00ED4A67">
      <w:p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4. 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Приказ Минобрнауки России от 9 ноября 2015 г. № 1309 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"Об утверждении Порядкаобеспечения условий доступности для инвалидов объектов и предоставляемых услугв сфере образования, а также оказания им при этом необходимой помощи".</w:t>
      </w:r>
    </w:p>
    <w:p w:rsidR="00ED4A67" w:rsidRPr="00ED4A67" w:rsidRDefault="00ED4A67" w:rsidP="00ED4A6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D4A67">
        <w:rPr>
          <w:rFonts w:ascii="Georgia" w:eastAsia="Times New Roman" w:hAnsi="Georgia" w:cs="Arial"/>
          <w:b/>
          <w:bCs/>
          <w:sz w:val="24"/>
          <w:szCs w:val="24"/>
        </w:rPr>
        <w:t>Методические рекомендации руководителям органов исполнительной власти субъектов РФ, осуществляющим управление в сфере образования, по созданию в рамках программы</w:t>
      </w:r>
      <w:r>
        <w:rPr>
          <w:rFonts w:ascii="Georgia" w:eastAsia="Times New Roman" w:hAnsi="Georgia" w:cs="Arial"/>
          <w:b/>
          <w:bCs/>
          <w:sz w:val="24"/>
          <w:szCs w:val="24"/>
        </w:rPr>
        <w:t xml:space="preserve"> "Доступная среда"</w:t>
      </w:r>
      <w:r w:rsidRPr="00ED4A67">
        <w:rPr>
          <w:rFonts w:ascii="Georgia" w:eastAsia="Times New Roman" w:hAnsi="Georgia" w:cs="Arial"/>
          <w:b/>
          <w:bCs/>
          <w:sz w:val="24"/>
          <w:szCs w:val="24"/>
        </w:rPr>
        <w:t xml:space="preserve"> специальных образовательных условий для детей с ограниченными возможностями здоровья и инвалидностью в образовательных организациях через центры психолого-педагогической, медицинской и социальной помощи. </w:t>
      </w:r>
    </w:p>
    <w:p w:rsidR="00ED4A67" w:rsidRPr="00ED4A67" w:rsidRDefault="00ED4A67" w:rsidP="00ED4A6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6. 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Временный порядок  предоставления государственной услуги в сфере образования для детей-инвалид</w:t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ов в МБОУ «Ахтырская </w:t>
      </w:r>
      <w:proofErr w:type="gramStart"/>
      <w:r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основная</w:t>
      </w:r>
      <w:proofErr w:type="gramEnd"/>
      <w:r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общеобразовательная школа»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</w:t>
      </w:r>
    </w:p>
    <w:p w:rsidR="00ED4A67" w:rsidRPr="00ED4A67" w:rsidRDefault="00ED4A67" w:rsidP="00ED4A6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7. Порядок регламентации и оформления отношений с родителям</w:t>
      </w:r>
      <w:proofErr w:type="gramStart"/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и(</w:t>
      </w:r>
      <w:proofErr w:type="gramEnd"/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законными представителями) обучающихся ,нуждающихся в длительном лечении, а также детей-инвалидов в части организации обучения на дому.</w:t>
      </w:r>
    </w:p>
    <w:p w:rsidR="00ED4A67" w:rsidRPr="00ED4A67" w:rsidRDefault="00ED4A67" w:rsidP="00ED4A6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8. Положение об организации обучения лиц с ОВЗ</w:t>
      </w:r>
    </w:p>
    <w:p w:rsidR="00ED4A67" w:rsidRPr="00ED4A67" w:rsidRDefault="00ED4A67" w:rsidP="00ED4A67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9</w:t>
      </w:r>
      <w:r w:rsidRPr="00ED4A67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.Паспорт доступности для лиц с ОВЗ</w:t>
      </w:r>
    </w:p>
    <w:p w:rsidR="000D4EF4" w:rsidRDefault="000D4EF4"/>
    <w:sectPr w:rsidR="000D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A67"/>
    <w:rsid w:val="000D4EF4"/>
    <w:rsid w:val="00E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4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ECEE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34ufa.ru/data/documents/Perechen-normativny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2021-01-15T07:00:00Z</dcterms:created>
  <dcterms:modified xsi:type="dcterms:W3CDTF">2021-01-15T07:03:00Z</dcterms:modified>
</cp:coreProperties>
</file>